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/>
      <w:r/>
    </w:p>
    <w:tbl>
      <w:tblPr>
        <w:tblW w:w="15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8"/>
        <w:gridCol w:w="5709"/>
        <w:gridCol w:w="5708"/>
      </w:tblGrid>
      <w:tr>
        <w:tblPrEx/>
        <w:trPr>
          <w:jc w:val="center"/>
          <w:trHeight w:val="326" w:hRule="exact"/>
        </w:trPr>
        <w:tc>
          <w:tcPr>
            <w:gridSpan w:val="3"/>
            <w:shd w:val="clear" w:color="auto" w:fill="931f22"/>
            <w:tcW w:w="15165" w:type="dxa"/>
            <w:vAlign w:val="bottom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982327"/>
              <w:rPr>
                <w:rFonts w:ascii="Arial" w:hAnsi="Arial" w:cs="Arial"/>
                <w:color w:val="ffffff"/>
                <w:sz w:val="18"/>
                <w:szCs w:val="18"/>
              </w:rPr>
              <w:pBdr>
                <w:top w:val="single" w:color="982327" w:sz="0" w:space="0"/>
                <w:left w:val="single" w:color="982327" w:sz="0" w:space="0"/>
                <w:bottom w:val="single" w:color="982327" w:sz="0" w:space="0"/>
                <w:right w:val="single" w:color="982327" w:sz="0" w:space="0"/>
              </w:pBd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Расчет доступной мощности терминала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 0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9</w:t>
            </w: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/2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Arial" w:hAnsi="Arial" w:cs="Arial"/>
                <w:color w:val="ffffff"/>
                <w:sz w:val="18"/>
                <w:szCs w:val="18"/>
              </w:rPr>
            </w:r>
          </w:p>
        </w:tc>
      </w:tr>
      <w:tr>
        <w:tblPrEx/>
        <w:trPr>
          <w:jc w:val="center"/>
          <w:trHeight w:val="252" w:hRule="exact"/>
        </w:trPr>
        <w:tc>
          <w:tcPr>
            <w:shd w:val="clear" w:color="auto" w:fill="ffffff"/>
            <w:tcW w:w="3748" w:type="dxa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Терминал /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Terminal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W w:w="11417" w:type="dxa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shd w:val="clear" w:color="auto" w:fill="auto"/>
              <w:rPr>
                <w:rFonts w:ascii="Arial" w:hAnsi="Arial" w:eastAsia="Calibri" w:cs="Arial"/>
                <w:sz w:val="18"/>
                <w:szCs w:val="18"/>
                <w:lang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ООО «ВСК» / VSC LLC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</w:r>
          </w:p>
        </w:tc>
      </w:tr>
      <w:tr>
        <w:tblPrEx/>
        <w:trPr>
          <w:jc w:val="center"/>
          <w:trHeight w:val="557"/>
        </w:trPr>
        <w:tc>
          <w:tcPr>
            <w:shd w:val="clear" w:color="auto" w:fill="ffffff"/>
            <w:tcW w:w="3748" w:type="dxa"/>
            <w:vAlign w:val="center"/>
            <w:vMerge w:val="restart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Единиц /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Units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5709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Containers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Контейнеры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shd w:val="clear" w:color="auto" w:fill="auto"/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Others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Иные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r>
          </w:p>
        </w:tc>
      </w:tr>
      <w:tr>
        <w:tblPrEx/>
        <w:trPr>
          <w:jc w:val="center"/>
          <w:trHeight w:val="556"/>
        </w:trPr>
        <w:tc>
          <w:tcPr>
            <w:shd w:val="clear" w:color="auto" w:fill="ffffff"/>
            <w:tcW w:w="3748" w:type="dxa"/>
            <w:vAlign w:val="center"/>
            <w:vMerge w:val="continue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5709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Total TEU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ИТОГО 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(TEU)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jc w:val="center"/>
              <w:spacing w:after="0" w:line="240" w:lineRule="auto"/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pP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  <w:t xml:space="preserve">Tons</w:t>
            </w:r>
            <w:r>
              <w:rPr>
                <w:rFonts w:ascii="Arial" w:hAnsi="Arial" w:eastAsia="Calibri" w:cs="Arial"/>
                <w:sz w:val="18"/>
                <w:szCs w:val="18"/>
                <w:lang w:bidi="en-US"/>
              </w:rPr>
              <w:t xml:space="preserve">/ тонны</w:t>
            </w:r>
            <w:r>
              <w:rPr>
                <w:rFonts w:ascii="Arial" w:hAnsi="Arial" w:eastAsia="Calibri" w:cs="Arial"/>
                <w:sz w:val="18"/>
                <w:szCs w:val="18"/>
                <w:lang w:val="en-US" w:bidi="en-US"/>
              </w:rPr>
            </w:r>
          </w:p>
        </w:tc>
      </w:tr>
      <w:tr>
        <w:tblPrEx/>
        <w:trPr>
          <w:jc w:val="center"/>
          <w:trHeight w:val="681" w:hRule="exact"/>
        </w:trPr>
        <w:tc>
          <w:tcPr>
            <w:shd w:val="clear" w:color="auto" w:fill="ffffff"/>
            <w:tcW w:w="3748" w:type="dxa"/>
            <w:vAlign w:val="center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Нормативная (проектная) пропускная способность/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Regulatory (design) throughput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W w:w="5709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62000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jc w:val="center"/>
          <w:trHeight w:val="868" w:hRule="exact"/>
        </w:trPr>
        <w:tc>
          <w:tcPr>
            <w:shd w:val="clear" w:color="auto" w:fill="ffffff"/>
            <w:tcW w:w="3748" w:type="dxa"/>
            <w:vAlign w:val="center"/>
            <w:textDirection w:val="lrTb"/>
            <w:noWrap w:val="false"/>
          </w:tcPr>
          <w:p>
            <w:pPr>
              <w:pStyle w:val="624"/>
              <w:spacing w:after="0" w:line="348" w:lineRule="auto"/>
              <w:shd w:val="clear" w:color="auto" w:fill="auto"/>
              <w:rPr>
                <w:rFonts w:ascii="Arial" w:hAnsi="Arial" w:eastAsia="Arial" w:cs="Arial"/>
                <w:sz w:val="18"/>
                <w:szCs w:val="18"/>
                <w:lang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Фактическая мощность, с учетом производственных ограничений/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Current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Capacity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Considering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  <w:t xml:space="preserve">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Restrictions</w:t>
            </w:r>
            <w:r>
              <w:rPr>
                <w:rFonts w:ascii="Arial" w:hAnsi="Arial" w:eastAsia="Arial" w:cs="Arial"/>
                <w:sz w:val="18"/>
                <w:szCs w:val="18"/>
                <w:lang w:bidi="en-US"/>
              </w:rPr>
            </w:r>
          </w:p>
          <w:p>
            <w:pPr>
              <w:pStyle w:val="624"/>
              <w:spacing w:after="0" w:line="348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W w:w="5709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62000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jc w:val="center"/>
          <w:trHeight w:val="277" w:hRule="exact"/>
        </w:trPr>
        <w:tc>
          <w:tcPr>
            <w:shd w:val="clear" w:color="auto" w:fill="ffffff"/>
            <w:tcW w:w="3748" w:type="dxa"/>
            <w:vAlign w:val="center"/>
            <w:textDirection w:val="lrTb"/>
            <w:noWrap w:val="false"/>
          </w:tcPr>
          <w:p>
            <w:pPr>
              <w:pStyle w:val="624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Доступная мощность / </w:t>
            </w:r>
            <w:r>
              <w:rPr>
                <w:rFonts w:ascii="Arial" w:hAnsi="Arial" w:eastAsia="Arial" w:cs="Arial"/>
                <w:sz w:val="18"/>
                <w:szCs w:val="18"/>
                <w:lang w:val="en-US" w:bidi="en-US"/>
              </w:rPr>
              <w:t xml:space="preserve">Available Capacity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ffffff"/>
            <w:tcW w:w="5709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708" w:type="dxa"/>
            <w:vAlign w:val="center"/>
            <w:textDirection w:val="lrTb"/>
            <w:noWrap w:val="false"/>
          </w:tcPr>
          <w:p>
            <w:pPr>
              <w:pStyle w:val="624"/>
              <w:ind w:hanging="13"/>
              <w:jc w:val="center"/>
              <w:spacing w:after="0" w:line="240" w:lineRule="auto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</w:tbl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r/>
      <w:r/>
    </w:p>
    <w:sectPr>
      <w:footnotePr/>
      <w:endnotePr/>
      <w:type w:val="nextPage"/>
      <w:pgSz w:w="16838" w:h="11906" w:orient="landscape"/>
      <w:pgMar w:top="85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20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0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20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0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0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0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19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0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0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0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0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0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0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0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character" w:styleId="623" w:customStyle="1">
    <w:name w:val="Другое_"/>
    <w:basedOn w:val="620"/>
    <w:link w:val="624"/>
    <w:rPr>
      <w:rFonts w:ascii="Times New Roman" w:hAnsi="Times New Roman" w:eastAsia="Times New Roman" w:cs="Times New Roman"/>
      <w:shd w:val="clear" w:color="auto" w:fill="ffffff"/>
    </w:rPr>
  </w:style>
  <w:style w:type="paragraph" w:styleId="624" w:customStyle="1">
    <w:name w:val="Другое"/>
    <w:basedOn w:val="619"/>
    <w:link w:val="623"/>
    <w:pPr>
      <w:spacing w:after="240" w:line="264" w:lineRule="auto"/>
      <w:shd w:val="clear" w:color="auto" w:fill="ffffff"/>
      <w:widowControl w:val="off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Enin</dc:creator>
  <cp:keywords/>
  <dc:description/>
  <cp:lastModifiedBy>Pavel Opanasyuk</cp:lastModifiedBy>
  <cp:revision>49</cp:revision>
  <dcterms:created xsi:type="dcterms:W3CDTF">2023-05-05T08:01:00Z</dcterms:created>
  <dcterms:modified xsi:type="dcterms:W3CDTF">2026-08-28T00:11:00Z</dcterms:modified>
</cp:coreProperties>
</file>